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方正小标宋_GBK" w:cs="方正小标宋_GBK"/>
          <w:sz w:val="44"/>
          <w:szCs w:val="44"/>
        </w:rPr>
      </w:pPr>
    </w:p>
    <w:p>
      <w:pPr>
        <w:jc w:val="center"/>
        <w:rPr>
          <w:rFonts w:hint="eastAsia" w:ascii="宋体" w:hAnsi="宋体" w:eastAsia="方正小标宋_GBK" w:cs="方正小标宋_GBK"/>
          <w:sz w:val="44"/>
          <w:szCs w:val="44"/>
        </w:rPr>
      </w:pPr>
    </w:p>
    <w:p>
      <w:pPr>
        <w:jc w:val="center"/>
        <w:rPr>
          <w:rFonts w:hint="eastAsia" w:ascii="宋体" w:hAnsi="宋体" w:eastAsia="方正小标宋_GBK" w:cs="方正小标宋_GBK"/>
          <w:sz w:val="44"/>
          <w:szCs w:val="44"/>
        </w:rPr>
      </w:pPr>
    </w:p>
    <w:p>
      <w:pPr>
        <w:jc w:val="center"/>
        <w:rPr>
          <w:rFonts w:hint="eastAsia" w:ascii="宋体" w:hAnsi="宋体" w:eastAsia="方正小标宋_GBK" w:cs="方正小标宋_GBK"/>
          <w:sz w:val="44"/>
          <w:szCs w:val="44"/>
        </w:rPr>
      </w:pPr>
    </w:p>
    <w:p>
      <w:pPr>
        <w:rPr>
          <w:rFonts w:hint="eastAsia" w:ascii="宋体" w:hAnsi="宋体" w:eastAsia="方正小标宋_GBK" w:cs="方正小标宋_GBK"/>
          <w:sz w:val="44"/>
          <w:szCs w:val="44"/>
        </w:rPr>
      </w:pPr>
    </w:p>
    <w:p>
      <w:pPr>
        <w:spacing w:line="600" w:lineRule="exact"/>
        <w:jc w:val="center"/>
        <w:rPr>
          <w:rFonts w:hint="eastAsia" w:ascii="宋体" w:hAnsi="宋体" w:eastAsia="仿宋_GB2312"/>
          <w:sz w:val="34"/>
          <w:szCs w:val="34"/>
        </w:rPr>
      </w:pPr>
    </w:p>
    <w:p>
      <w:pPr>
        <w:spacing w:line="600" w:lineRule="exact"/>
        <w:ind w:firstLine="3060" w:firstLineChars="900"/>
        <w:jc w:val="both"/>
        <w:rPr>
          <w:rFonts w:ascii="宋体" w:hAnsi="宋体" w:eastAsia="仿宋_GB2312" w:cs="仿宋_GB2312"/>
          <w:sz w:val="34"/>
          <w:szCs w:val="34"/>
        </w:rPr>
      </w:pPr>
      <w:r>
        <w:rPr>
          <w:rFonts w:hint="eastAsia" w:ascii="宋体" w:hAnsi="宋体" w:eastAsia="仿宋_GB2312"/>
          <w:sz w:val="34"/>
          <w:szCs w:val="34"/>
        </w:rPr>
        <w:t>组组</w:t>
      </w:r>
      <w:bookmarkStart w:id="0" w:name="_GoBack"/>
      <w:bookmarkEnd w:id="0"/>
      <w:r>
        <w:rPr>
          <w:rFonts w:hint="eastAsia" w:ascii="仿宋_GB2312" w:hAnsi="宋体" w:eastAsia="仿宋_GB2312" w:cs="方正仿宋_GBK"/>
          <w:sz w:val="34"/>
          <w:szCs w:val="34"/>
        </w:rPr>
        <w:t>〔</w:t>
      </w:r>
      <w:r>
        <w:rPr>
          <w:rFonts w:hint="eastAsia" w:ascii="宋体" w:hAnsi="宋体" w:eastAsia="仿宋_GB2312" w:cs="仿宋_GB2312"/>
          <w:sz w:val="34"/>
          <w:szCs w:val="34"/>
        </w:rPr>
        <w:t>20</w:t>
      </w:r>
      <w:r>
        <w:rPr>
          <w:rFonts w:hint="eastAsia" w:ascii="宋体" w:hAnsi="宋体" w:eastAsia="仿宋_GB2312" w:cs="仿宋_GB2312"/>
          <w:sz w:val="34"/>
          <w:szCs w:val="34"/>
          <w:lang w:val="en-US" w:eastAsia="zh-CN"/>
        </w:rPr>
        <w:t>21</w:t>
      </w:r>
      <w:r>
        <w:rPr>
          <w:rFonts w:hint="eastAsia" w:ascii="仿宋_GB2312" w:hAnsi="宋体" w:eastAsia="仿宋_GB2312" w:cs="方正仿宋_GBK"/>
          <w:sz w:val="34"/>
          <w:szCs w:val="34"/>
        </w:rPr>
        <w:t>〕</w:t>
      </w:r>
      <w:r>
        <w:rPr>
          <w:rFonts w:hint="eastAsia" w:ascii="宋体" w:hAnsi="宋体" w:eastAsia="仿宋_GB2312" w:cs="仿宋_GB2312"/>
          <w:sz w:val="34"/>
          <w:szCs w:val="34"/>
          <w:lang w:val="en-US" w:eastAsia="zh-CN"/>
        </w:rPr>
        <w:t>49</w:t>
      </w:r>
      <w:r>
        <w:rPr>
          <w:rFonts w:hint="eastAsia" w:ascii="宋体" w:hAnsi="宋体" w:eastAsia="方正仿宋_GBK" w:cs="方正仿宋_GBK"/>
          <w:sz w:val="34"/>
          <w:szCs w:val="34"/>
        </w:rPr>
        <w:t>号</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eastAsia="方正小标宋简体" w:cs="Times New Roman"/>
          <w:kern w:val="2"/>
          <w:sz w:val="42"/>
          <w:szCs w:val="4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小标宋简体" w:cs="Times New Roman"/>
          <w:kern w:val="2"/>
          <w:sz w:val="40"/>
          <w:szCs w:val="40"/>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kern w:val="2"/>
          <w:sz w:val="44"/>
          <w:szCs w:val="44"/>
          <w:lang w:val="en-US" w:eastAsia="zh-CN" w:bidi="ar-SA"/>
        </w:rPr>
      </w:pPr>
      <w:r>
        <w:rPr>
          <w:rFonts w:hint="default" w:ascii="Times New Roman" w:hAnsi="Times New Roman" w:eastAsia="方正小标宋简体" w:cs="Times New Roman"/>
          <w:kern w:val="2"/>
          <w:sz w:val="44"/>
          <w:szCs w:val="44"/>
          <w:lang w:val="en-US" w:eastAsia="zh-CN" w:bidi="ar-SA"/>
        </w:rPr>
        <w:t>关于建立村（社区）“两委”换届信访</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kern w:val="2"/>
          <w:sz w:val="44"/>
          <w:szCs w:val="44"/>
          <w:lang w:val="en-US" w:eastAsia="zh-CN" w:bidi="ar-SA"/>
        </w:rPr>
      </w:pPr>
      <w:r>
        <w:rPr>
          <w:rFonts w:hint="default" w:ascii="Times New Roman" w:hAnsi="Times New Roman" w:eastAsia="方正小标宋简体" w:cs="Times New Roman"/>
          <w:kern w:val="2"/>
          <w:sz w:val="44"/>
          <w:szCs w:val="44"/>
          <w:lang w:val="en-US" w:eastAsia="zh-CN" w:bidi="ar-SA"/>
        </w:rPr>
        <w:t>工作责任制的通知</w:t>
      </w:r>
    </w:p>
    <w:p>
      <w:pPr>
        <w:pStyle w:val="2"/>
        <w:rPr>
          <w:rFonts w:hint="default"/>
          <w:lang w:val="en-US" w:eastAsia="zh-CN"/>
        </w:rPr>
      </w:pPr>
    </w:p>
    <w:p>
      <w:pPr>
        <w:pStyle w:val="7"/>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600" w:lineRule="exact"/>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各党委（党组、党工委），乡、镇人民政府，新桥办事处，区直有关部门：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为认真贯彻落实中央和省市委关于严肃村（社区）“两委”换届纪律的有关要求，进一步压实各级各部门工作责任，从源头上预防和减少信访问题发生，营造风清气正的换届环境，</w:t>
      </w:r>
      <w:r>
        <w:rPr>
          <w:rFonts w:hint="eastAsia" w:eastAsia="仿宋_GB2312" w:cs="Times New Roman"/>
          <w:kern w:val="2"/>
          <w:sz w:val="32"/>
          <w:szCs w:val="32"/>
          <w:lang w:val="en-US" w:eastAsia="zh-CN" w:bidi="ar-SA"/>
        </w:rPr>
        <w:t>现就</w:t>
      </w:r>
      <w:r>
        <w:rPr>
          <w:rFonts w:hint="default" w:ascii="Times New Roman" w:hAnsi="Times New Roman" w:eastAsia="仿宋_GB2312" w:cs="Times New Roman"/>
          <w:kern w:val="2"/>
          <w:sz w:val="32"/>
          <w:szCs w:val="32"/>
          <w:lang w:val="en-US" w:eastAsia="zh-CN" w:bidi="ar-SA"/>
        </w:rPr>
        <w:t>建立村（社区）“两委”换届信访工作责任制通知如下。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一、总体要求及工作原则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落实村（社区）“两委”换届信访工作责任制，以习近平新时代中国特色社会主义思想为指导，深入学习贯彻习近平总书记关于基层治理和信访工作的重要论述精神，按照“属地管理、分级负责，谁主管、谁负责，依法、及时、就地解决问题与疏导教育相结合”的工作原则，综合运用约谈提醒、综合评价、责任追究等措施，依法规范各级党委和政府履行信访工作职责，把群众合理诉求解决好，确保村（社区）“两委”换届过程清明清正清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二、责任分工及时限要求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换届信访举报实行统一受理、归口办理，建立工作台账，村（社区）“两委”换届选举期间，各级换届工作领导小组办公室要畅通来信、来电、来访举报渠道，广泛对外公布，并指定专人做好接待、登记、转办工作，及时受理各类信访举报问题。其中：①对涉及换届纪律的信访举报，问题具体、线索清楚的，由纪委监委机关</w:t>
      </w:r>
      <w:r>
        <w:rPr>
          <w:rFonts w:hint="eastAsia" w:eastAsia="仿宋_GB2312" w:cs="Times New Roman"/>
          <w:kern w:val="2"/>
          <w:sz w:val="32"/>
          <w:szCs w:val="32"/>
          <w:lang w:val="en-US" w:eastAsia="zh-CN" w:bidi="ar-SA"/>
        </w:rPr>
        <w:t>牵头</w:t>
      </w:r>
      <w:r>
        <w:rPr>
          <w:rFonts w:hint="default" w:ascii="Times New Roman" w:hAnsi="Times New Roman" w:eastAsia="仿宋_GB2312" w:cs="Times New Roman"/>
          <w:kern w:val="2"/>
          <w:sz w:val="32"/>
          <w:szCs w:val="32"/>
          <w:lang w:val="en-US" w:eastAsia="zh-CN" w:bidi="ar-SA"/>
        </w:rPr>
        <w:t>办理查核；②对涉及换届政策、程序的信访举报，属于村（社区）党组织换届的，由组织部门</w:t>
      </w:r>
      <w:r>
        <w:rPr>
          <w:rFonts w:hint="eastAsia" w:eastAsia="仿宋_GB2312" w:cs="Times New Roman"/>
          <w:kern w:val="2"/>
          <w:sz w:val="32"/>
          <w:szCs w:val="32"/>
          <w:lang w:val="en-US" w:eastAsia="zh-CN" w:bidi="ar-SA"/>
        </w:rPr>
        <w:t>牵头</w:t>
      </w:r>
      <w:r>
        <w:rPr>
          <w:rFonts w:hint="default" w:ascii="Times New Roman" w:hAnsi="Times New Roman" w:eastAsia="仿宋_GB2312" w:cs="Times New Roman"/>
          <w:kern w:val="2"/>
          <w:sz w:val="32"/>
          <w:szCs w:val="32"/>
          <w:lang w:val="en-US" w:eastAsia="zh-CN" w:bidi="ar-SA"/>
        </w:rPr>
        <w:t>办理查核；属于村（居）民委员会换届的，由民政部门</w:t>
      </w:r>
      <w:r>
        <w:rPr>
          <w:rFonts w:hint="eastAsia" w:eastAsia="仿宋_GB2312" w:cs="Times New Roman"/>
          <w:kern w:val="2"/>
          <w:sz w:val="32"/>
          <w:szCs w:val="32"/>
          <w:lang w:val="en-US" w:eastAsia="zh-CN" w:bidi="ar-SA"/>
        </w:rPr>
        <w:t>牵头</w:t>
      </w:r>
      <w:r>
        <w:rPr>
          <w:rFonts w:hint="default" w:ascii="Times New Roman" w:hAnsi="Times New Roman" w:eastAsia="仿宋_GB2312" w:cs="Times New Roman"/>
          <w:kern w:val="2"/>
          <w:sz w:val="32"/>
          <w:szCs w:val="32"/>
          <w:lang w:val="en-US" w:eastAsia="zh-CN" w:bidi="ar-SA"/>
        </w:rPr>
        <w:t>办理查核；③对反映情况复杂、多种问题交织，问题性质严重的信访举报，经换届工作领导小组研究后，可由组织、民政、纪检、公安、司法等部门成立专案组进行办理查核。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原则上受理、交办时间不超过24小时，重大、敏感性问题和突发事件应第一时间上报。对换届信访举报要求做到快查快办、限时办结答复，原则上办理时间不超过7天；问题复杂，一时难以核查结束的，可延长至15天；反映对象人选问题的，在考察工作结束前须提出结论性意见。核查结束后，按照“谁承办、谁答复”的原则，在办理结束后2天内以适当方式将调查处理结果反馈给信访举报人，并做好思想政治工作，听取意见建议，杜绝多头、</w:t>
      </w:r>
      <w:r>
        <w:rPr>
          <w:rFonts w:hint="eastAsia" w:ascii="Times New Roman" w:hAnsi="Times New Roman" w:eastAsia="仿宋_GB2312" w:cs="Times New Roman"/>
          <w:kern w:val="2"/>
          <w:sz w:val="32"/>
          <w:szCs w:val="32"/>
          <w:lang w:val="en-US" w:eastAsia="zh-CN" w:bidi="ar-SA"/>
        </w:rPr>
        <w:t>反复</w:t>
      </w:r>
      <w:r>
        <w:rPr>
          <w:rFonts w:hint="default" w:ascii="Times New Roman" w:hAnsi="Times New Roman" w:eastAsia="仿宋_GB2312" w:cs="Times New Roman"/>
          <w:kern w:val="2"/>
          <w:sz w:val="32"/>
          <w:szCs w:val="32"/>
          <w:lang w:val="en-US" w:eastAsia="zh-CN" w:bidi="ar-SA"/>
        </w:rPr>
        <w:t>、越级信访。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三、健全工作机制</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1. 建立跟踪督办机制。</w:t>
      </w:r>
      <w:r>
        <w:rPr>
          <w:rFonts w:hint="eastAsia" w:ascii="Times New Roman" w:hAnsi="Times New Roman" w:eastAsia="仿宋_GB2312" w:cs="Times New Roman"/>
          <w:kern w:val="2"/>
          <w:sz w:val="32"/>
          <w:szCs w:val="32"/>
          <w:lang w:val="en-US" w:eastAsia="zh-CN" w:bidi="ar-SA"/>
        </w:rPr>
        <w:t>区乡两级</w:t>
      </w:r>
      <w:r>
        <w:rPr>
          <w:rFonts w:hint="default" w:ascii="Times New Roman" w:hAnsi="Times New Roman" w:eastAsia="仿宋_GB2312" w:cs="Times New Roman"/>
          <w:kern w:val="2"/>
          <w:sz w:val="32"/>
          <w:szCs w:val="32"/>
          <w:lang w:val="en-US" w:eastAsia="zh-CN" w:bidi="ar-SA"/>
        </w:rPr>
        <w:t>换届工作领导小组办公室定期要对信访举报事项进行跟踪，对出现规定时限内没有报告查核处理结果的；应当查清的问题没有调查清楚的；应当纠正的问题没有纠正或者纠正不彻底的；没有按照规定对责任人做出处理或者处理不当的；承办单位内部对所查核问题的认识和处理意见有重大分歧，影响查核工作正常进行的，或其他需要督办事宜，要及时进行督办，必要时</w:t>
      </w:r>
      <w:r>
        <w:rPr>
          <w:rFonts w:hint="eastAsia" w:eastAsia="仿宋_GB2312" w:cs="Times New Roman"/>
          <w:kern w:val="2"/>
          <w:sz w:val="32"/>
          <w:szCs w:val="32"/>
          <w:lang w:val="en-US" w:eastAsia="zh-CN" w:bidi="ar-SA"/>
        </w:rPr>
        <w:t>上报</w:t>
      </w:r>
      <w:r>
        <w:rPr>
          <w:rFonts w:hint="default" w:ascii="Times New Roman" w:hAnsi="Times New Roman" w:eastAsia="仿宋_GB2312" w:cs="Times New Roman"/>
          <w:kern w:val="2"/>
          <w:sz w:val="32"/>
          <w:szCs w:val="32"/>
          <w:lang w:val="en-US" w:eastAsia="zh-CN" w:bidi="ar-SA"/>
        </w:rPr>
        <w:t>市换届办提级督办。</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2. 建立定期通报机制。</w:t>
      </w:r>
      <w:r>
        <w:rPr>
          <w:rFonts w:hint="default" w:ascii="Times New Roman" w:hAnsi="Times New Roman" w:eastAsia="仿宋_GB2312" w:cs="Times New Roman"/>
          <w:kern w:val="2"/>
          <w:sz w:val="32"/>
          <w:szCs w:val="32"/>
          <w:lang w:val="en-US" w:eastAsia="zh-CN" w:bidi="ar-SA"/>
        </w:rPr>
        <w:t>实行村（社区）“两委”换届信访工作</w:t>
      </w:r>
      <w:r>
        <w:rPr>
          <w:rFonts w:hint="eastAsia" w:eastAsia="仿宋_GB2312" w:cs="Times New Roman"/>
          <w:kern w:val="2"/>
          <w:sz w:val="32"/>
          <w:szCs w:val="32"/>
          <w:lang w:val="en-US" w:eastAsia="zh-CN" w:bidi="ar-SA"/>
        </w:rPr>
        <w:t>旬</w:t>
      </w:r>
      <w:r>
        <w:rPr>
          <w:rFonts w:hint="default" w:ascii="Times New Roman" w:hAnsi="Times New Roman" w:eastAsia="仿宋_GB2312" w:cs="Times New Roman"/>
          <w:kern w:val="2"/>
          <w:sz w:val="32"/>
          <w:szCs w:val="32"/>
          <w:lang w:val="en-US" w:eastAsia="zh-CN" w:bidi="ar-SA"/>
        </w:rPr>
        <w:t>通报机制，每旬对各</w:t>
      </w:r>
      <w:r>
        <w:rPr>
          <w:rFonts w:hint="eastAsia" w:eastAsia="仿宋_GB2312" w:cs="Times New Roman"/>
          <w:kern w:val="2"/>
          <w:sz w:val="32"/>
          <w:szCs w:val="32"/>
          <w:lang w:val="en-US" w:eastAsia="zh-CN" w:bidi="ar-SA"/>
        </w:rPr>
        <w:t>乡镇（办事处）</w:t>
      </w:r>
      <w:r>
        <w:rPr>
          <w:rFonts w:hint="default" w:ascii="Times New Roman" w:hAnsi="Times New Roman" w:eastAsia="仿宋_GB2312" w:cs="Times New Roman"/>
          <w:kern w:val="2"/>
          <w:sz w:val="32"/>
          <w:szCs w:val="32"/>
          <w:lang w:val="en-US" w:eastAsia="zh-CN" w:bidi="ar-SA"/>
        </w:rPr>
        <w:t>群众到</w:t>
      </w:r>
      <w:r>
        <w:rPr>
          <w:rFonts w:hint="eastAsia" w:eastAsia="仿宋_GB2312" w:cs="Times New Roman"/>
          <w:kern w:val="2"/>
          <w:sz w:val="32"/>
          <w:szCs w:val="32"/>
          <w:lang w:val="en-US" w:eastAsia="zh-CN" w:bidi="ar-SA"/>
        </w:rPr>
        <w:t>区</w:t>
      </w:r>
      <w:r>
        <w:rPr>
          <w:rFonts w:hint="default" w:ascii="Times New Roman" w:hAnsi="Times New Roman" w:eastAsia="仿宋_GB2312" w:cs="Times New Roman"/>
          <w:kern w:val="2"/>
          <w:sz w:val="32"/>
          <w:szCs w:val="32"/>
          <w:lang w:val="en-US" w:eastAsia="zh-CN" w:bidi="ar-SA"/>
        </w:rPr>
        <w:t>级及以上单位部门上访情况，上级转交区级信访事项办理情况，</w:t>
      </w:r>
      <w:r>
        <w:rPr>
          <w:rFonts w:hint="eastAsia" w:eastAsia="仿宋_GB2312" w:cs="Times New Roman"/>
          <w:kern w:val="2"/>
          <w:sz w:val="32"/>
          <w:szCs w:val="32"/>
          <w:lang w:val="en-US" w:eastAsia="zh-CN" w:bidi="ar-SA"/>
        </w:rPr>
        <w:t>区</w:t>
      </w:r>
      <w:r>
        <w:rPr>
          <w:rFonts w:hint="default" w:ascii="Times New Roman" w:hAnsi="Times New Roman" w:eastAsia="仿宋_GB2312" w:cs="Times New Roman"/>
          <w:kern w:val="2"/>
          <w:sz w:val="32"/>
          <w:szCs w:val="32"/>
          <w:lang w:val="en-US" w:eastAsia="zh-CN" w:bidi="ar-SA"/>
        </w:rPr>
        <w:t>级相关部门收到投信、电话、网络信访等相关情况进行通报，同时呈送</w:t>
      </w:r>
      <w:r>
        <w:rPr>
          <w:rFonts w:hint="eastAsia" w:eastAsia="仿宋_GB2312" w:cs="Times New Roman"/>
          <w:kern w:val="2"/>
          <w:sz w:val="32"/>
          <w:szCs w:val="32"/>
          <w:lang w:val="en-US" w:eastAsia="zh-CN" w:bidi="ar-SA"/>
        </w:rPr>
        <w:t>区</w:t>
      </w:r>
      <w:r>
        <w:rPr>
          <w:rFonts w:hint="default" w:ascii="Times New Roman" w:hAnsi="Times New Roman" w:eastAsia="仿宋_GB2312" w:cs="Times New Roman"/>
          <w:kern w:val="2"/>
          <w:sz w:val="32"/>
          <w:szCs w:val="32"/>
          <w:lang w:val="en-US" w:eastAsia="zh-CN" w:bidi="ar-SA"/>
        </w:rPr>
        <w:t>村（社区）“两委”换届工作领导小组负责同志。</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3. 建立沟通协作机制。</w:t>
      </w:r>
      <w:r>
        <w:rPr>
          <w:rFonts w:hint="default" w:ascii="Times New Roman" w:hAnsi="Times New Roman" w:eastAsia="仿宋_GB2312" w:cs="Times New Roman"/>
          <w:kern w:val="2"/>
          <w:sz w:val="32"/>
          <w:szCs w:val="32"/>
          <w:lang w:val="en-US" w:eastAsia="zh-CN" w:bidi="ar-SA"/>
        </w:rPr>
        <w:t>各</w:t>
      </w:r>
      <w:r>
        <w:rPr>
          <w:rFonts w:hint="eastAsia" w:eastAsia="仿宋_GB2312" w:cs="Times New Roman"/>
          <w:kern w:val="2"/>
          <w:sz w:val="32"/>
          <w:szCs w:val="32"/>
          <w:lang w:val="en-US" w:eastAsia="zh-CN" w:bidi="ar-SA"/>
        </w:rPr>
        <w:t>乡镇</w:t>
      </w:r>
      <w:r>
        <w:rPr>
          <w:rFonts w:hint="default" w:ascii="Times New Roman" w:hAnsi="Times New Roman" w:eastAsia="仿宋_GB2312" w:cs="Times New Roman"/>
          <w:kern w:val="2"/>
          <w:sz w:val="32"/>
          <w:szCs w:val="32"/>
          <w:lang w:val="en-US" w:eastAsia="zh-CN" w:bidi="ar-SA"/>
        </w:rPr>
        <w:t>、成员单位在依法办理信访的过程中，要加强协调配合，对发现的重要、疑难信访，尤其是一些群体访、越级访、非正常上访等，应及时向</w:t>
      </w:r>
      <w:r>
        <w:rPr>
          <w:rFonts w:hint="eastAsia" w:eastAsia="仿宋_GB2312" w:cs="Times New Roman"/>
          <w:kern w:val="2"/>
          <w:sz w:val="32"/>
          <w:szCs w:val="32"/>
          <w:lang w:val="en-US" w:eastAsia="zh-CN" w:bidi="ar-SA"/>
        </w:rPr>
        <w:t>区</w:t>
      </w:r>
      <w:r>
        <w:rPr>
          <w:rFonts w:hint="default" w:ascii="Times New Roman" w:hAnsi="Times New Roman" w:eastAsia="仿宋_GB2312" w:cs="Times New Roman"/>
          <w:kern w:val="2"/>
          <w:sz w:val="32"/>
          <w:szCs w:val="32"/>
          <w:lang w:val="en-US" w:eastAsia="zh-CN" w:bidi="ar-SA"/>
        </w:rPr>
        <w:t>换届办报告，共同分析、研究和商讨工作方案，及时协调和解决信访办理过程中遇到的问题，拿出指导性意见和建议，落实可行性措施，以从源头上控制和减少信访。</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4. 建立约谈提醒机制。</w:t>
      </w:r>
      <w:r>
        <w:rPr>
          <w:rFonts w:hint="default" w:ascii="Times New Roman" w:hAnsi="Times New Roman" w:eastAsia="仿宋_GB2312" w:cs="Times New Roman"/>
          <w:kern w:val="2"/>
          <w:sz w:val="32"/>
          <w:szCs w:val="32"/>
          <w:lang w:val="en-US" w:eastAsia="zh-CN" w:bidi="ar-SA"/>
        </w:rPr>
        <w:t>对信访举报居高不下，发生到</w:t>
      </w:r>
      <w:r>
        <w:rPr>
          <w:rFonts w:hint="eastAsia" w:eastAsia="仿宋_GB2312" w:cs="Times New Roman"/>
          <w:kern w:val="2"/>
          <w:sz w:val="32"/>
          <w:szCs w:val="32"/>
          <w:lang w:val="en-US" w:eastAsia="zh-CN" w:bidi="ar-SA"/>
        </w:rPr>
        <w:t>区</w:t>
      </w:r>
      <w:r>
        <w:rPr>
          <w:rFonts w:hint="default" w:ascii="Times New Roman" w:hAnsi="Times New Roman" w:eastAsia="仿宋_GB2312" w:cs="Times New Roman"/>
          <w:kern w:val="2"/>
          <w:sz w:val="32"/>
          <w:szCs w:val="32"/>
          <w:lang w:val="en-US" w:eastAsia="zh-CN" w:bidi="ar-SA"/>
        </w:rPr>
        <w:t>以上信访或群众集体访、越级访、反复访，影响换届正常秩序的</w:t>
      </w:r>
      <w:r>
        <w:rPr>
          <w:rFonts w:hint="eastAsia" w:eastAsia="仿宋_GB2312" w:cs="Times New Roman"/>
          <w:kern w:val="2"/>
          <w:sz w:val="32"/>
          <w:szCs w:val="32"/>
          <w:lang w:val="en-US" w:eastAsia="zh-CN" w:bidi="ar-SA"/>
        </w:rPr>
        <w:t>乡镇</w:t>
      </w:r>
      <w:r>
        <w:rPr>
          <w:rFonts w:hint="default" w:ascii="Times New Roman" w:hAnsi="Times New Roman" w:eastAsia="仿宋_GB2312" w:cs="Times New Roman"/>
          <w:kern w:val="2"/>
          <w:sz w:val="32"/>
          <w:szCs w:val="32"/>
          <w:lang w:val="en-US" w:eastAsia="zh-CN" w:bidi="ar-SA"/>
        </w:rPr>
        <w:t>，视情况提请</w:t>
      </w:r>
      <w:r>
        <w:rPr>
          <w:rFonts w:hint="eastAsia" w:eastAsia="仿宋_GB2312" w:cs="Times New Roman"/>
          <w:kern w:val="2"/>
          <w:sz w:val="32"/>
          <w:szCs w:val="32"/>
          <w:lang w:val="en-US" w:eastAsia="zh-CN" w:bidi="ar-SA"/>
        </w:rPr>
        <w:t>区</w:t>
      </w:r>
      <w:r>
        <w:rPr>
          <w:rFonts w:hint="default" w:ascii="Times New Roman" w:hAnsi="Times New Roman" w:eastAsia="仿宋_GB2312" w:cs="Times New Roman"/>
          <w:kern w:val="2"/>
          <w:sz w:val="32"/>
          <w:szCs w:val="32"/>
          <w:lang w:val="en-US" w:eastAsia="zh-CN" w:bidi="ar-SA"/>
        </w:rPr>
        <w:t>村（社区）“两委”换届工作领导小组约谈</w:t>
      </w:r>
      <w:r>
        <w:rPr>
          <w:rFonts w:hint="eastAsia" w:eastAsia="仿宋_GB2312" w:cs="Times New Roman"/>
          <w:kern w:val="2"/>
          <w:sz w:val="32"/>
          <w:szCs w:val="32"/>
          <w:lang w:val="en-US" w:eastAsia="zh-CN" w:bidi="ar-SA"/>
        </w:rPr>
        <w:t>乡镇</w:t>
      </w:r>
      <w:r>
        <w:rPr>
          <w:rFonts w:hint="default" w:ascii="Times New Roman" w:hAnsi="Times New Roman" w:eastAsia="仿宋_GB2312" w:cs="Times New Roman"/>
          <w:kern w:val="2"/>
          <w:sz w:val="32"/>
          <w:szCs w:val="32"/>
          <w:lang w:val="en-US" w:eastAsia="zh-CN" w:bidi="ar-SA"/>
        </w:rPr>
        <w:t>党政负责同志。约谈对象应在约谈后5个工作日内制定上报整改工作方案，并定期报送整改落实情况。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5. 建立责任追究机制。</w:t>
      </w:r>
      <w:r>
        <w:rPr>
          <w:rFonts w:hint="default" w:ascii="Times New Roman" w:hAnsi="Times New Roman" w:eastAsia="仿宋_GB2312" w:cs="Times New Roman"/>
          <w:kern w:val="2"/>
          <w:sz w:val="32"/>
          <w:szCs w:val="32"/>
          <w:lang w:val="en-US" w:eastAsia="zh-CN" w:bidi="ar-SA"/>
        </w:rPr>
        <w:t>举报查核情况报告由相关单位负责人签字背书，对查核工作中敷衍塞责、营私舞弊、查处不力的，严肃追究相关人员责任。</w:t>
      </w:r>
      <w:r>
        <w:rPr>
          <w:rFonts w:hint="eastAsia" w:eastAsia="仿宋_GB2312" w:cs="Times New Roman"/>
          <w:kern w:val="2"/>
          <w:sz w:val="32"/>
          <w:szCs w:val="32"/>
          <w:lang w:val="en-US" w:eastAsia="zh-CN" w:bidi="ar-SA"/>
        </w:rPr>
        <w:t>乡镇</w:t>
      </w:r>
      <w:r>
        <w:rPr>
          <w:rFonts w:hint="default" w:ascii="Times New Roman" w:hAnsi="Times New Roman" w:eastAsia="仿宋_GB2312" w:cs="Times New Roman"/>
          <w:kern w:val="2"/>
          <w:sz w:val="32"/>
          <w:szCs w:val="32"/>
          <w:lang w:val="en-US" w:eastAsia="zh-CN" w:bidi="ar-SA"/>
        </w:rPr>
        <w:t>及各有关单位要高度重视换届引发的信访突发事件处理处置，做到密切配合、上下联动，对领导不力、处置不当引发群体性事件甚至造成严重后果的，将严肃追究相关单位主要负责人及有关人员的责任。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四、严肃工作纪律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各级各单位在办理信访举报工作中，要严格遵守有关工作纪律和保密纪律，不得扣压、损毁、扩散和公开信访举报材料，不得泄露信访举报人有关信息和信访举报查核情况、处理意见。要加大对违反换届纪律案例的通报力度，查实一起、通报一起，对重点案例点名曝光，充分发挥警示、震慑、教育作用。</w:t>
      </w:r>
    </w:p>
    <w:p>
      <w:pPr>
        <w:pStyle w:val="2"/>
        <w:rPr>
          <w:rFonts w:hint="default" w:ascii="Times New Roman" w:hAnsi="Times New Roman" w:eastAsia="仿宋_GB2312" w:cs="Times New Roman"/>
          <w:kern w:val="2"/>
          <w:sz w:val="32"/>
          <w:szCs w:val="32"/>
          <w:lang w:val="en-US" w:eastAsia="zh-CN" w:bidi="ar-SA"/>
        </w:rPr>
      </w:pPr>
    </w:p>
    <w:p>
      <w:pPr>
        <w:pStyle w:val="7"/>
        <w:widowControl w:val="0"/>
        <w:shd w:val="clear" w:color="auto" w:fill="FFFFFF"/>
        <w:snapToGrid w:val="0"/>
        <w:spacing w:before="0" w:beforeAutospacing="0" w:after="0" w:afterAutospacing="0" w:line="600" w:lineRule="atLeast"/>
        <w:ind w:firstLine="605"/>
        <w:jc w:val="right"/>
        <w:rPr>
          <w:rFonts w:hint="eastAsia" w:eastAsia="方正仿宋_GBK" w:cs="方正仿宋_GBK"/>
          <w:kern w:val="2"/>
          <w:sz w:val="32"/>
          <w:szCs w:val="32"/>
        </w:rPr>
      </w:pPr>
      <w:r>
        <w:rPr>
          <w:rFonts w:hint="eastAsia" w:eastAsia="方正仿宋_GBK" w:cs="方正仿宋_GBK"/>
          <w:kern w:val="2"/>
          <w:sz w:val="32"/>
          <w:szCs w:val="32"/>
        </w:rPr>
        <w:t>中共铜陵市义安区委组织部</w:t>
      </w:r>
    </w:p>
    <w:p>
      <w:pPr>
        <w:pStyle w:val="7"/>
        <w:widowControl w:val="0"/>
        <w:shd w:val="clear" w:color="auto" w:fill="FFFFFF"/>
        <w:wordWrap w:val="0"/>
        <w:snapToGrid w:val="0"/>
        <w:spacing w:before="0" w:beforeAutospacing="0" w:after="0" w:afterAutospacing="0" w:line="600" w:lineRule="atLeast"/>
        <w:ind w:firstLine="605"/>
        <w:jc w:val="right"/>
        <w:rPr>
          <w:rFonts w:hint="default" w:eastAsia="方正仿宋_GBK" w:cs="方正仿宋_GBK"/>
          <w:kern w:val="2"/>
          <w:sz w:val="32"/>
          <w:szCs w:val="32"/>
          <w:lang w:val="en-US" w:eastAsia="zh-CN"/>
        </w:rPr>
      </w:pPr>
      <w:r>
        <w:rPr>
          <w:rFonts w:hint="eastAsia" w:eastAsia="方正仿宋_GBK" w:cs="方正仿宋_GBK"/>
          <w:kern w:val="2"/>
          <w:sz w:val="32"/>
          <w:szCs w:val="32"/>
        </w:rPr>
        <w:t>20</w:t>
      </w:r>
      <w:r>
        <w:rPr>
          <w:rFonts w:hint="eastAsia" w:eastAsia="方正仿宋_GBK" w:cs="方正仿宋_GBK"/>
          <w:kern w:val="2"/>
          <w:sz w:val="32"/>
          <w:szCs w:val="32"/>
          <w:lang w:val="en-US" w:eastAsia="zh-CN"/>
        </w:rPr>
        <w:t>21</w:t>
      </w:r>
      <w:r>
        <w:rPr>
          <w:rFonts w:hint="eastAsia" w:eastAsia="方正仿宋_GBK" w:cs="方正仿宋_GBK"/>
          <w:kern w:val="2"/>
          <w:sz w:val="32"/>
          <w:szCs w:val="32"/>
        </w:rPr>
        <w:t>年</w:t>
      </w:r>
      <w:r>
        <w:rPr>
          <w:rFonts w:hint="eastAsia" w:eastAsia="方正仿宋_GBK" w:cs="方正仿宋_GBK"/>
          <w:kern w:val="2"/>
          <w:sz w:val="32"/>
          <w:szCs w:val="32"/>
          <w:lang w:val="en-US" w:eastAsia="zh-CN"/>
        </w:rPr>
        <w:t>10</w:t>
      </w:r>
      <w:r>
        <w:rPr>
          <w:rFonts w:hint="eastAsia" w:eastAsia="方正仿宋_GBK" w:cs="方正仿宋_GBK"/>
          <w:kern w:val="2"/>
          <w:sz w:val="32"/>
          <w:szCs w:val="32"/>
        </w:rPr>
        <w:t>月1</w:t>
      </w:r>
      <w:r>
        <w:rPr>
          <w:rFonts w:hint="eastAsia" w:eastAsia="方正仿宋_GBK" w:cs="方正仿宋_GBK"/>
          <w:kern w:val="2"/>
          <w:sz w:val="32"/>
          <w:szCs w:val="32"/>
          <w:lang w:val="en-US" w:eastAsia="zh-CN"/>
        </w:rPr>
        <w:t>4</w:t>
      </w:r>
      <w:r>
        <w:rPr>
          <w:rFonts w:hint="eastAsia" w:eastAsia="方正仿宋_GBK" w:cs="方正仿宋_GBK"/>
          <w:kern w:val="2"/>
          <w:sz w:val="32"/>
          <w:szCs w:val="32"/>
        </w:rPr>
        <w:t>日</w:t>
      </w:r>
      <w:r>
        <w:rPr>
          <w:rFonts w:hint="eastAsia" w:eastAsia="方正仿宋_GBK" w:cs="方正仿宋_GBK"/>
          <w:kern w:val="2"/>
          <w:sz w:val="32"/>
          <w:szCs w:val="32"/>
          <w:lang w:val="en-US" w:eastAsia="zh-CN"/>
        </w:rPr>
        <w:t xml:space="preserve">   </w:t>
      </w:r>
    </w:p>
    <w:p>
      <w:pPr>
        <w:pStyle w:val="2"/>
        <w:wordWrap w:val="0"/>
        <w:jc w:val="right"/>
        <w:rPr>
          <w:rFonts w:hint="default" w:eastAsia="仿宋_GB2312" w:cs="Times New Roman"/>
          <w:kern w:val="2"/>
          <w:sz w:val="32"/>
          <w:szCs w:val="32"/>
          <w:lang w:val="en-US" w:eastAsia="zh-CN" w:bidi="ar-SA"/>
        </w:rPr>
      </w:pPr>
    </w:p>
    <w:sectPr>
      <w:pgSz w:w="11906" w:h="16838"/>
      <w:pgMar w:top="1701" w:right="1474" w:bottom="187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DD1CD5"/>
    <w:rsid w:val="03152083"/>
    <w:rsid w:val="07AB01C2"/>
    <w:rsid w:val="08FA22AE"/>
    <w:rsid w:val="0BFC11B8"/>
    <w:rsid w:val="0D243E3B"/>
    <w:rsid w:val="0EA76DF5"/>
    <w:rsid w:val="166D492C"/>
    <w:rsid w:val="1C3205BF"/>
    <w:rsid w:val="1D0A3834"/>
    <w:rsid w:val="1F0A4C64"/>
    <w:rsid w:val="208F781E"/>
    <w:rsid w:val="20D66112"/>
    <w:rsid w:val="21282C84"/>
    <w:rsid w:val="252C7F16"/>
    <w:rsid w:val="28DE6AEF"/>
    <w:rsid w:val="2A0A7C6B"/>
    <w:rsid w:val="2DDD3683"/>
    <w:rsid w:val="33A35DF3"/>
    <w:rsid w:val="3B5C25EA"/>
    <w:rsid w:val="3BC51C36"/>
    <w:rsid w:val="405772FD"/>
    <w:rsid w:val="42F562A4"/>
    <w:rsid w:val="46977457"/>
    <w:rsid w:val="4A1B1A70"/>
    <w:rsid w:val="4F9842DC"/>
    <w:rsid w:val="544A61CA"/>
    <w:rsid w:val="58800EF7"/>
    <w:rsid w:val="5DEE0A11"/>
    <w:rsid w:val="65B467C9"/>
    <w:rsid w:val="673D0E23"/>
    <w:rsid w:val="6F412759"/>
    <w:rsid w:val="70B00B76"/>
    <w:rsid w:val="7A7E3B51"/>
    <w:rsid w:val="7AA24DF2"/>
    <w:rsid w:val="7AFF2475"/>
    <w:rsid w:val="7B193AD4"/>
    <w:rsid w:val="7CDD1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Cs w:val="21"/>
    </w:rPr>
  </w:style>
  <w:style w:type="paragraph" w:styleId="3">
    <w:name w:val="heading 1"/>
    <w:next w:val="1"/>
    <w:qFormat/>
    <w:uiPriority w:val="0"/>
    <w:pPr>
      <w:keepNext/>
      <w:keepLines/>
      <w:spacing w:beforeLines="0" w:beforeAutospacing="0" w:afterLines="0" w:afterAutospacing="0" w:line="720" w:lineRule="exact"/>
      <w:ind w:firstLine="0" w:firstLineChars="0"/>
      <w:jc w:val="center"/>
      <w:outlineLvl w:val="0"/>
    </w:pPr>
    <w:rPr>
      <w:rFonts w:ascii="Calibri" w:hAnsi="Calibri" w:eastAsia="方正小标宋_GBK" w:cstheme="minorBidi"/>
      <w:kern w:val="44"/>
      <w:sz w:val="42"/>
    </w:rPr>
  </w:style>
  <w:style w:type="paragraph" w:styleId="4">
    <w:name w:val="heading 2"/>
    <w:basedOn w:val="1"/>
    <w:next w:val="1"/>
    <w:semiHidden/>
    <w:unhideWhenUsed/>
    <w:qFormat/>
    <w:uiPriority w:val="0"/>
    <w:pPr>
      <w:keepNext/>
      <w:keepLines/>
      <w:spacing w:beforeLines="0" w:beforeAutospacing="0" w:afterLines="0" w:afterAutospacing="0" w:line="240" w:lineRule="auto"/>
      <w:ind w:firstLine="640"/>
      <w:jc w:val="left"/>
      <w:outlineLvl w:val="1"/>
    </w:pPr>
    <w:rPr>
      <w:rFonts w:ascii="宋体" w:hAnsi="宋体" w:eastAsia="黑体" w:cstheme="minorBidi"/>
      <w:sz w:val="32"/>
    </w:rPr>
  </w:style>
  <w:style w:type="paragraph" w:styleId="5">
    <w:name w:val="heading 3"/>
    <w:basedOn w:val="1"/>
    <w:next w:val="1"/>
    <w:semiHidden/>
    <w:unhideWhenUsed/>
    <w:qFormat/>
    <w:uiPriority w:val="0"/>
    <w:pPr>
      <w:keepNext/>
      <w:keepLines/>
      <w:spacing w:beforeLines="0" w:beforeAutospacing="0" w:afterLines="0" w:afterAutospacing="0" w:line="240" w:lineRule="auto"/>
      <w:outlineLvl w:val="2"/>
    </w:pPr>
    <w:rPr>
      <w:rFonts w:eastAsia="方正仿宋_GBK"/>
      <w:b/>
    </w:rPr>
  </w:style>
  <w:style w:type="paragraph" w:styleId="6">
    <w:name w:val="heading 4"/>
    <w:basedOn w:val="1"/>
    <w:next w:val="1"/>
    <w:semiHidden/>
    <w:unhideWhenUsed/>
    <w:qFormat/>
    <w:uiPriority w:val="0"/>
    <w:pPr>
      <w:keepNext/>
      <w:keepLines/>
      <w:spacing w:beforeLines="0" w:beforeAutospacing="0" w:afterLines="0" w:afterAutospacing="0" w:line="240" w:lineRule="auto"/>
      <w:outlineLvl w:val="3"/>
    </w:pPr>
    <w:rPr>
      <w:rFonts w:ascii="Arial" w:hAnsi="Arial" w:eastAsia="仿宋_GB2312"/>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99"/>
    <w:pPr>
      <w:spacing w:line="590" w:lineRule="exact"/>
      <w:ind w:firstLine="880" w:firstLineChars="200"/>
    </w:pPr>
    <w:rPr>
      <w:rFonts w:eastAsia="方正仿宋_GBK"/>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auto"/>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2021-10-14T07:47:00Z</dcterms:created>
  <dc:creator>心幻方</dc:creator>
  <cp:lastModifiedBy>心幻方</cp:lastModifiedBy>
  <cp:lastPrinted>2021-10-14T08:01:00Z</cp:lastPrinted>
  <dcterms:modified xsi:type="dcterms:W3CDTF">2021-10-14T11:01:53Z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F78D03EC3BC4454CA25F3703428E2EC5</vt:lpwstr>
  </property>
</Properties>
</file>