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</w:rPr>
      </w:pPr>
    </w:p>
    <w:p>
      <w:pPr>
        <w:rPr>
          <w:rFonts w:hint="eastAsia" w:ascii="宋体" w:hAnsi="宋体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 w:eastAsia="仿宋_GB2312"/>
          <w:sz w:val="34"/>
          <w:szCs w:val="34"/>
        </w:rPr>
      </w:pPr>
    </w:p>
    <w:p>
      <w:pPr>
        <w:spacing w:line="600" w:lineRule="exact"/>
        <w:ind w:firstLine="3060" w:firstLineChars="900"/>
        <w:jc w:val="both"/>
        <w:rPr>
          <w:rFonts w:ascii="宋体" w:hAnsi="宋体" w:eastAsia="仿宋_GB2312" w:cs="仿宋_GB2312"/>
          <w:sz w:val="34"/>
          <w:szCs w:val="34"/>
        </w:rPr>
      </w:pPr>
      <w:r>
        <w:rPr>
          <w:rFonts w:hint="eastAsia" w:ascii="宋体" w:hAnsi="宋体" w:eastAsia="仿宋_GB2312"/>
          <w:sz w:val="34"/>
          <w:szCs w:val="34"/>
        </w:rPr>
        <w:t>组组</w:t>
      </w:r>
      <w:r>
        <w:rPr>
          <w:rFonts w:hint="eastAsia" w:ascii="仿宋_GB2312" w:hAnsi="宋体" w:eastAsia="仿宋_GB2312" w:cs="方正仿宋_GBK"/>
          <w:sz w:val="34"/>
          <w:szCs w:val="34"/>
        </w:rPr>
        <w:t>〔</w:t>
      </w:r>
      <w:r>
        <w:rPr>
          <w:rFonts w:hint="eastAsia" w:ascii="宋体" w:hAnsi="宋体" w:eastAsia="仿宋_GB2312" w:cs="仿宋_GB2312"/>
          <w:sz w:val="34"/>
          <w:szCs w:val="34"/>
        </w:rPr>
        <w:t>20</w:t>
      </w:r>
      <w:r>
        <w:rPr>
          <w:rFonts w:hint="eastAsia" w:ascii="宋体" w:hAnsi="宋体" w:eastAsia="仿宋_GB2312" w:cs="仿宋_GB2312"/>
          <w:sz w:val="34"/>
          <w:szCs w:val="34"/>
          <w:lang w:val="en-US" w:eastAsia="zh-CN"/>
        </w:rPr>
        <w:t>21</w:t>
      </w:r>
      <w:r>
        <w:rPr>
          <w:rFonts w:hint="eastAsia" w:ascii="仿宋_GB2312" w:hAnsi="宋体" w:eastAsia="仿宋_GB2312" w:cs="方正仿宋_GBK"/>
          <w:sz w:val="34"/>
          <w:szCs w:val="34"/>
        </w:rPr>
        <w:t>〕</w:t>
      </w:r>
      <w:r>
        <w:rPr>
          <w:rFonts w:hint="eastAsia" w:ascii="仿宋_GB2312" w:hAnsi="宋体" w:eastAsia="仿宋_GB2312" w:cs="方正仿宋_GBK"/>
          <w:sz w:val="34"/>
          <w:szCs w:val="34"/>
          <w:lang w:val="en-US" w:eastAsia="zh-CN"/>
        </w:rPr>
        <w:t>51</w:t>
      </w:r>
      <w:bookmarkStart w:id="0" w:name="_GoBack"/>
      <w:bookmarkEnd w:id="0"/>
      <w:r>
        <w:rPr>
          <w:rFonts w:hint="eastAsia" w:ascii="宋体" w:hAnsi="宋体" w:eastAsia="方正仿宋_GBK" w:cs="方正仿宋_GBK"/>
          <w:sz w:val="34"/>
          <w:szCs w:val="3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eastAsia="方正小标宋简体" w:cs="Times New Roman"/>
          <w:kern w:val="2"/>
          <w:sz w:val="42"/>
          <w:szCs w:val="4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小标宋简体" w:cs="Times New Roman"/>
          <w:kern w:val="2"/>
          <w:sz w:val="42"/>
          <w:szCs w:val="4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2"/>
          <w:szCs w:val="42"/>
          <w:lang w:val="en-US" w:eastAsia="zh-CN" w:bidi="ar-SA"/>
        </w:rPr>
      </w:pPr>
      <w:r>
        <w:rPr>
          <w:rFonts w:hint="eastAsia" w:eastAsia="方正小标宋简体" w:cs="Times New Roman"/>
          <w:kern w:val="2"/>
          <w:sz w:val="42"/>
          <w:szCs w:val="42"/>
          <w:lang w:val="en-US" w:eastAsia="zh-CN" w:bidi="ar-SA"/>
        </w:rPr>
        <w:t>义安区</w:t>
      </w:r>
      <w:r>
        <w:rPr>
          <w:rFonts w:hint="default" w:ascii="Times New Roman" w:hAnsi="Times New Roman" w:eastAsia="方正小标宋简体" w:cs="Times New Roman"/>
          <w:kern w:val="2"/>
          <w:sz w:val="42"/>
          <w:szCs w:val="42"/>
          <w:lang w:val="en-US" w:eastAsia="zh-CN" w:bidi="ar-SA"/>
        </w:rPr>
        <w:t>关于进一步严肃村（社区）“两委”换届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2"/>
          <w:szCs w:val="4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2"/>
          <w:szCs w:val="42"/>
          <w:lang w:val="en-US" w:eastAsia="zh-CN" w:bidi="ar-SA"/>
        </w:rPr>
        <w:t>工作纪律的通知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各党委（党组、党工委），乡、镇人民政府，新桥办事处，区直有关部门：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为扎实做好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村（社区）“两委”换届工作，防范和抵制各种不正之风，营造风清气正的换届环境，现就有关事项通知如下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一、加强教育引导。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坚持教育在先、警示在先、预防在先，通过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集中学习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、专题组织生活会、固定党日活动等形式，组织党员干部认真学习换届纪律要求，做到入脑入心，切实增强党的意识、纪律意识、规矩意识。要充分利用报纸刊物、广播电视、网络媒体、微信公众号、农村大喇叭等宣传阵地，大力宣传“十个严禁”“十个一律”纪律要求，明确违反换届纪律的具体情形，让党员群众知晓哪些行为合法、哪些行为违法，教育引导党员干部群众正确行使民主权利，自觉抵制各类不正之风。严格落实乡镇（办事处）党（工）委与候选人谈话制度，签订纪律承诺书，做到凡参与换届工作的人员对纪律知晓率100%、乡镇（办事处）党（工）委与候选人谈心谈话100%、候选人签订纪律承诺书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二、严肃换届纪律。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纪律规矩是高压线，必须始终挺在前面、落到实处。各级各部门特别是乡镇基层党组织要引导广大党员、村（居）民要正确行使民主权利，切实做到依法按章参选、公平有序竞选，严格遵守“十个严禁”“十个一律”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“十个严禁”：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 严禁通过送钱送物、电子红包、有价证券、支付凭证、会员卡、提供消费活动等方式进行拉票贿选。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 严禁直接或通过他人采取打电话、发微信短信、当面拜访等方式说情打招呼。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 严禁以篡改选票、虚报票数、贿赂工作人员、搞虚假委托等方式弄虚作假。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 严禁以造谣、诬告、诽谤等手段中伤他人，或编造、传播、散布干扰换届的言论和消息。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5. 严禁利用宗教势力、宗派势力、家族势力、黑恶势力、敌对势力等干扰破坏选举。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6. 严禁以损毁选票、抢夺毁坏票箱、殴打谩骂选举人或工作人员、冲击会场、煽动串联集体访等手段寻衅滋事。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7. 严禁阻挠对违反换届纪律问题线索的调查和处理，或对相关人员进行打击报复。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8. 严禁突击花钱，滥发奖金补贴，挪用集体资金以及擅自处理集体资产等。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9. 严禁离任后以任何理由不交印章、不交账本、不移交村（居）务等。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10. 严禁以其他不正当手段妨害换届选举工作。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“十个一律”：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 对在民主推荐和选举中搞团团伙伙、拉票贿选等非组织活动的，一律排除出人选名单或取消候选人资格，并视情节给予纪律处分，贿选的依法处理。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 对篡改、伪造档案材料的，一律对相关人员给予组织处理或纪律处分。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 对造谣、诬告他人或妨害他人自由行使选举权的，一律严厉查处，涉嫌违法犯罪的移交司法机关处理。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 对严重违反换届工作程序的，一律宣布选举结果无效，并视情节对相关人员给予纪律处分。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5. 对换届选举工作组织领导不力，特别是引发重大负面舆情和集体访、缠访、闹访等不良影响的，一律严肃问责追责。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6. 对人选资格条件等审核把关不严的，导致不符合条件人员当选的，一律追究相关人员责任。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7. 对在换届选举中收受贿赂的公职人员，一律先停职或者免职，并依纪依法处理。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8. 对说情打招呼、擅自干预换届选举工作的，一律记录在案，情节严重的严肃追究责任。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9. 对泄漏、扩散涉及换届选举人事安排等保密内容的，一律追究相关人员责任。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10. 对其他违反换届工作纪律的行为，一律根据问题性质和情节轻重，依纪依法处理。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三、突出全程监督。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乡镇（办事处）要指导村（社区）紧盯选民登记、候选人提名、竞职演说、投票选举等节点，通过设立选举监督委员会和邀请党员群众代表、人大代表、政协委员担任换届监督员等方式加强监督。要畅通换届监督举报渠道，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、乡两级都要设立村（社区）“两委”换届专用举报电话，明确专人值守，对涉及换届的信访举报问题，要及时受理、及时处置、限时办结。各级信访部门要高度重视村（社区）“两委”换届信访工作，及时处置换届期间的来信来访。要充分发挥村（社区）监察信息员的前哨和探头作用，通过各种渠道使信访信息和违纪违法线索第一时间掌握、第一时间上报、第一时间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四、防范化解风险。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要强化底线思维，对换届可能出现的矛盾问题加强预判、做好预案，对一些倾向性苗头性问题要反应敏锐、抓早抓小，及时解决在萌芽状态。换届期间，每个乡镇（办事处）和软弱涣散村（社区）、“红黄”等级村派驻指导组，同时明确1名区领导班子成员包保，加强对工作推进、程序实施、案件查处、突发事件处置等情况的督促指导；乡镇（办事处）要向每个村（社区）派驻换届工作指导组，全程指导换届选举工作。要建立应急处置工作机制，对那些选情复杂、竞争激烈，可能出现拉票贿选或各种势力影响干扰换届选举的重点村，有针对性地制定工作预案，加强对突发事件的防范、掌控和处理，特别要防止出现群体性事件。要紧绷疫情防控之弦，严密制定疫情防控预案，严格执行各项常态化疫情防控措施，坚决防止在换届工作中出现聚集性疫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五、强化组织领导。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开展村（社区）“两委”换届，是各级各部门的重大政治责任，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乡镇（办事处）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党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（工）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委要落实抓村（社区）“两委”换届工作的主体责任，党委书记要履行第一责任人责任，班子其他成员要担起“一岗双责”。纪委监委机关、组织、政法、公安、民政、信访等有关单位要认真履行工作职责、各司其职，通力合作、形成合力，真正把换届纪律要求落到实处。要严肃查处问责，建立完善互联互动、快速高效的研判查处机制，对违反换届纪律的行为，有报必查，露头就打。要及时通报典型案例，做到查处一起、曝光一起，警示一批、教育一片，形成有力震慑。对换届选举中惩治违纪违法行为不力、整治不正之风不力，影响换届选举风气并造成严重后果的，将严肃追究相关单位和人员责任。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村（社区）“两委”换届工作领导小组将适时对各乡镇（办事处）换届工作纪律执行情况进行督查。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宋体" w:hAnsi="宋体" w:eastAsia="方正仿宋_GBK" w:cs="方正仿宋_GBK"/>
          <w:spacing w:val="-16"/>
          <w:sz w:val="32"/>
          <w:szCs w:val="32"/>
        </w:rPr>
      </w:pPr>
      <w:r>
        <w:rPr>
          <w:rFonts w:hint="eastAsia" w:ascii="宋体" w:hAnsi="宋体" w:eastAsia="方正仿宋_GBK" w:cs="方正仿宋_GBK"/>
          <w:spacing w:val="-16"/>
          <w:sz w:val="32"/>
          <w:szCs w:val="32"/>
        </w:rPr>
        <w:t>中共铜陵市义安区委组织部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eastAsia="方正仿宋_GBK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20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方正仿宋_GBK" w:cs="方正仿宋_GBK"/>
          <w:sz w:val="32"/>
          <w:szCs w:val="32"/>
        </w:rPr>
        <w:t>月1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_GBK" w:cs="方正仿宋_GBK"/>
          <w:sz w:val="32"/>
          <w:szCs w:val="32"/>
        </w:rPr>
        <w:t>日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</w:p>
    <w:sectPr>
      <w:pgSz w:w="11906" w:h="16838"/>
      <w:pgMar w:top="170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0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1"/>
    </w:rPr>
  </w:style>
  <w:style w:type="paragraph" w:styleId="3">
    <w:name w:val="heading 1"/>
    <w:next w:val="1"/>
    <w:qFormat/>
    <w:uiPriority w:val="0"/>
    <w:pPr>
      <w:keepNext/>
      <w:keepLines/>
      <w:spacing w:beforeAutospacing="0" w:afterAutospacing="0" w:line="720" w:lineRule="exact"/>
      <w:ind w:firstLine="0" w:firstLineChars="0"/>
      <w:jc w:val="center"/>
      <w:outlineLvl w:val="0"/>
    </w:pPr>
    <w:rPr>
      <w:rFonts w:ascii="Calibri" w:hAnsi="Calibri" w:eastAsia="方正小标宋_GBK" w:cs="宋体"/>
      <w:kern w:val="44"/>
      <w:sz w:val="42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Autospacing="0" w:afterAutospacing="0" w:line="240" w:lineRule="auto"/>
      <w:ind w:firstLine="640"/>
      <w:jc w:val="left"/>
      <w:outlineLvl w:val="1"/>
    </w:pPr>
    <w:rPr>
      <w:rFonts w:ascii="宋体" w:hAnsi="宋体" w:eastAsia="黑体" w:cs="宋体"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Autospacing="0" w:afterAutospacing="0" w:line="240" w:lineRule="auto"/>
      <w:outlineLvl w:val="2"/>
    </w:pPr>
    <w:rPr>
      <w:rFonts w:eastAsia="方正仿宋_GBK"/>
      <w:b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Autospacing="0" w:afterAutospacing="0" w:line="240" w:lineRule="auto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 2"/>
    <w:basedOn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2327</Words>
  <Characters>2369</Characters>
  <Paragraphs>44</Paragraphs>
  <TotalTime>4</TotalTime>
  <ScaleCrop>false</ScaleCrop>
  <LinksUpToDate>false</LinksUpToDate>
  <CharactersWithSpaces>2392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2021-10-14T07:35:00Z</dcterms:created>
  <dc:creator>心幻方</dc:creator>
  <cp:lastModifiedBy>心幻方</cp:lastModifiedBy>
  <dcterms:modified xsi:type="dcterms:W3CDTF">2021-10-19T07:44:18Z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135D2197A19D4A18A9C77EADDEE915B6</vt:lpwstr>
  </property>
</Properties>
</file>